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947"/>
        <w:gridCol w:w="2976"/>
      </w:tblGrid>
      <w:tr w:rsidR="005C6387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5C6387" w:rsidRPr="00090CAB" w:rsidRDefault="000679DF" w:rsidP="00791858">
            <w:pPr>
              <w:spacing w:before="80" w:after="80"/>
              <w:jc w:val="center"/>
              <w:rPr>
                <w:rFonts w:ascii="Sparkasse Rg" w:hAnsi="Sparkasse Rg"/>
                <w:sz w:val="20"/>
                <w:szCs w:val="20"/>
              </w:rPr>
            </w:pPr>
            <w:r w:rsidRPr="00090CAB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59264" behindDoc="0" locked="0" layoutInCell="1" hidden="0" allowOverlap="1" wp14:anchorId="66B605FD" wp14:editId="7010AC0D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0CAB" w:rsidRPr="00090CAB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Effiziente</w:t>
            </w:r>
            <w:r w:rsidR="00791858" w:rsidRPr="00090CAB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 xml:space="preserve"> E-Mails 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5C6387" w:rsidRPr="00090CAB" w:rsidRDefault="005C6387" w:rsidP="00443506">
            <w:pPr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205942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Pr="00090CAB" w:rsidRDefault="001A66F5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090CAB" w:rsidRDefault="0026761C" w:rsidP="000B04FE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Ü</w:t>
            </w:r>
            <w:r w:rsidR="00E013D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berprüfung, ob E-Mail ein geeignete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Kommunikationsinstrument für Anliegen</w:t>
            </w:r>
            <w:r w:rsidR="00E013D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ist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090CAB" w:rsidRDefault="00791858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Bei komplexen Anliegen ist ein mündlicher Austausch meist effizienter.</w:t>
            </w:r>
          </w:p>
        </w:tc>
      </w:tr>
      <w:tr w:rsidR="000B04FE" w:rsidTr="001C2D4F">
        <w:trPr>
          <w:trHeight w:val="440"/>
        </w:trPr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color w:val="000000"/>
                <w:sz w:val="20"/>
                <w:szCs w:val="20"/>
              </w:rPr>
              <w:id w:val="699440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4FE" w:rsidRPr="00090CAB" w:rsidRDefault="000B04FE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7" w:type="dxa"/>
            <w:shd w:val="clear" w:color="auto" w:fill="auto"/>
            <w:vAlign w:val="center"/>
          </w:tcPr>
          <w:p w:rsidR="000B04FE" w:rsidRPr="00090CAB" w:rsidRDefault="000B04FE" w:rsidP="000B04FE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Überprüfung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sinnvoller</w:t>
            </w: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Empfängerkreis E-Mail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B04FE" w:rsidRPr="00090CAB" w:rsidRDefault="000B04FE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Für wen ist die Information in dem Stadium hilfreich? Denken Sie an die eigene E-Mail-Flut.</w:t>
            </w: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0B04FE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62808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0B04FE" w:rsidRPr="00090CAB" w:rsidRDefault="000B04FE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0B04FE" w:rsidRPr="00090CAB" w:rsidRDefault="000B04FE" w:rsidP="000B04FE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Überprüfung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Notwenigkeit eines CCs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B04FE" w:rsidRPr="00090CAB" w:rsidRDefault="000B04FE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1A66F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1068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A66F5" w:rsidRPr="00090CAB" w:rsidRDefault="001A66F5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1A66F5" w:rsidRPr="00090CAB" w:rsidRDefault="00090CAB" w:rsidP="000B04FE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>Aussagekräftige Betreffzeile verfassen</w:t>
            </w:r>
            <w:r w:rsidR="00C15B7D"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(Thema: xxx zur Info/mit der Bitte um Rückmeldung bis/......)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66F5" w:rsidRPr="00090CAB" w:rsidRDefault="001A66F5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1A66F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205480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A66F5" w:rsidRPr="00090CAB" w:rsidRDefault="001A66F5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1A66F5" w:rsidRPr="00090CAB" w:rsidRDefault="001A66F5" w:rsidP="000B04FE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Abstufungs</w:t>
            </w:r>
            <w:r w:rsidR="00090CAB"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kennzeichnung der Wichtigkeit in Outlook nutzen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66F5" w:rsidRPr="00090CAB" w:rsidRDefault="001A66F5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E29C0AC" wp14:editId="62D14BA4">
                  <wp:extent cx="1219200" cy="44767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6F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67507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A66F5" w:rsidRPr="00090CAB" w:rsidRDefault="001A66F5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1A66F5" w:rsidRPr="00AA224B" w:rsidRDefault="00090CAB" w:rsidP="000B04FE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AA224B">
              <w:rPr>
                <w:rFonts w:ascii="Sparkasse Rg" w:eastAsia="Century Gothic" w:hAnsi="Sparkasse Rg" w:cs="Century Gothic"/>
                <w:sz w:val="20"/>
                <w:szCs w:val="20"/>
              </w:rPr>
              <w:t>Ein Thema pro E-Mail</w:t>
            </w:r>
            <w:r w:rsidR="00C15B7D" w:rsidRPr="00AA224B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(zur Info/mit der Bitte um Rückmeldung/......)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66F5" w:rsidRPr="00090CAB" w:rsidRDefault="0081138B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Das erleichtert ein strukturiertes Abarbeiten.</w:t>
            </w:r>
          </w:p>
        </w:tc>
      </w:tr>
      <w:tr w:rsidR="001A66F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92865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A66F5" w:rsidRPr="00090CAB" w:rsidRDefault="001A66F5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1A66F5" w:rsidRPr="00AA224B" w:rsidRDefault="00EB553F" w:rsidP="000B04FE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sz w:val="20"/>
                <w:szCs w:val="20"/>
              </w:rPr>
              <w:t>Korrekte E-Mail-Signatur</w:t>
            </w:r>
            <w:r w:rsidR="009311B9">
              <w:rPr>
                <w:rFonts w:ascii="Sparkasse Rg" w:eastAsia="Century Gothic" w:hAnsi="Sparkasse Rg" w:cs="Century Gothic"/>
                <w:sz w:val="20"/>
                <w:szCs w:val="20"/>
              </w:rPr>
              <w:t>, Abwesenheits-Assistent</w:t>
            </w:r>
            <w:r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und aktueller E-Mail-Banner eingestellt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66F5" w:rsidRPr="00090CAB" w:rsidRDefault="001A66F5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  <w:r w:rsidR="009311B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Zu finden im NaspaNet unter Handbücher und Hilfen</w:t>
            </w:r>
            <w:bookmarkStart w:id="0" w:name="_GoBack"/>
            <w:bookmarkEnd w:id="0"/>
            <w:r w:rsidR="009311B9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– „Unser einheitliches Erscheinungsbild“</w:t>
            </w:r>
          </w:p>
        </w:tc>
      </w:tr>
      <w:tr w:rsidR="001A66F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11961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A66F5" w:rsidRPr="00090CAB" w:rsidRDefault="001A66F5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1A66F5" w:rsidRPr="00090CAB" w:rsidRDefault="00090CAB" w:rsidP="000B04FE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E-Mails regelmäßig abrufen; mindestens einmal arbeitstäglich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66F5" w:rsidRPr="00090CAB" w:rsidRDefault="001A66F5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Abteilungspostfächer und Funktionsträger-Postfächer nicht vergessen</w:t>
            </w:r>
            <w:r w:rsidR="0081138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.</w:t>
            </w:r>
          </w:p>
        </w:tc>
      </w:tr>
      <w:tr w:rsidR="001A66F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95691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A66F5" w:rsidRPr="00090CAB" w:rsidRDefault="001A66F5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1A66F5" w:rsidRPr="00090CAB" w:rsidRDefault="00090CAB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Verwendung einfacher und verständlicher Sprache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66F5" w:rsidRPr="00090CAB" w:rsidRDefault="001A66F5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  <w:r w:rsidR="0081138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Ihrem Gegenüber fehlt Mimik, Gestik und Intonation, daher sind eindeutige Formulierungen wichtig.</w:t>
            </w:r>
          </w:p>
        </w:tc>
      </w:tr>
      <w:tr w:rsidR="0026761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6704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26761C" w:rsidRDefault="0026761C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26761C" w:rsidRPr="00090CAB" w:rsidRDefault="0026761C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Zwei Vertreter definiert, welche </w:t>
            </w:r>
            <w:r w:rsidR="0081138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im Vertretungsfall 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Zugriff</w:t>
            </w:r>
            <w:r w:rsidR="0081138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auf</w:t>
            </w:r>
            <w:r w:rsidR="0081138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den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Posteingang haben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6761C" w:rsidRPr="00090CAB" w:rsidRDefault="009311B9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Anleitung unter Handbücher und</w:t>
            </w:r>
            <w:r w:rsidR="0026761C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Hilfen 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- </w:t>
            </w:r>
            <w:r w:rsidR="0026761C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„Anleitungen Outlook“</w:t>
            </w:r>
          </w:p>
        </w:tc>
      </w:tr>
      <w:tr w:rsidR="001A66F5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1A66F5" w:rsidRPr="00090CAB" w:rsidRDefault="001A66F5" w:rsidP="001A66F5">
            <w:pPr>
              <w:spacing w:before="80" w:after="80"/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090CAB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68480" behindDoc="0" locked="0" layoutInCell="1" hidden="0" allowOverlap="1" wp14:anchorId="124FC585" wp14:editId="19594B39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25400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0CAB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Richtiger Umgang mit dem Telefon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1A66F5" w:rsidRPr="00090CAB" w:rsidRDefault="001A66F5" w:rsidP="001A66F5">
            <w:pPr>
              <w:jc w:val="center"/>
              <w:rPr>
                <w:rFonts w:ascii="Sparkasse Rg" w:eastAsia="Century Gothic" w:hAnsi="Sparkasse Rg" w:cs="Century Gothic"/>
                <w:b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1A66F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83884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A66F5" w:rsidRPr="00090CAB" w:rsidRDefault="001A66F5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1A66F5" w:rsidRPr="00090CAB" w:rsidRDefault="001A66F5" w:rsidP="001A66F5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Telefon bei Kundentermi</w:t>
            </w:r>
            <w:r w:rsidR="00090CAB"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nen auf </w:t>
            </w:r>
            <w:r w:rsidR="0081138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einen Vertreter/</w:t>
            </w:r>
            <w:r w:rsidR="00090CAB"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die Kollegen von 051 umstellen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66F5" w:rsidRPr="00090CAB" w:rsidRDefault="001A66F5" w:rsidP="001A66F5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1A66F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35561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A66F5" w:rsidRPr="00090CAB" w:rsidRDefault="001A66F5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1A66F5" w:rsidRPr="00090CAB" w:rsidRDefault="00090CAB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Telefon umstellen, wenn</w:t>
            </w:r>
            <w:r w:rsidR="0081138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der Platz verlassen wird oder komplexe Vorbereitungen notwendig sind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66F5" w:rsidRPr="00090CAB" w:rsidRDefault="001A66F5" w:rsidP="001A66F5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1A66F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4016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A66F5" w:rsidRPr="00090CAB" w:rsidRDefault="001A66F5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1A66F5" w:rsidRPr="00090CAB" w:rsidRDefault="00090CAB" w:rsidP="001A66F5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Rufumleitung herausnehmen, </w:t>
            </w:r>
            <w:r w:rsidR="005B5453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sobald Termin beendet oder</w:t>
            </w: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wieder am Platz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66F5" w:rsidRPr="00090CAB" w:rsidRDefault="0081138B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Für Kunden und Kollegen ist nichts ärgerlicher, als immer in Warteschleifen zu hängen. Dazu kann jeder seinen Beitrag leisten.</w:t>
            </w:r>
            <w:r w:rsidR="001A66F5"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1A66F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50871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A66F5" w:rsidRPr="00090CAB" w:rsidRDefault="001A66F5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C15B7D" w:rsidRPr="00090CAB" w:rsidRDefault="00090CAB" w:rsidP="001A66F5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Bearbeitung </w:t>
            </w:r>
            <w:r w:rsidR="0081138B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von eingestellten </w:t>
            </w:r>
            <w:r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>Rückrufe</w:t>
            </w:r>
            <w:r w:rsidR="0081138B">
              <w:rPr>
                <w:rFonts w:ascii="Sparkasse Rg" w:eastAsia="Century Gothic" w:hAnsi="Sparkasse Rg" w:cs="Century Gothic"/>
                <w:sz w:val="20"/>
                <w:szCs w:val="20"/>
              </w:rPr>
              <w:t>n</w:t>
            </w:r>
            <w:r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innerhalb </w:t>
            </w:r>
            <w:r w:rsidR="0081138B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von </w:t>
            </w:r>
            <w:r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>24 Stunden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66F5" w:rsidRPr="001D38CA" w:rsidRDefault="001A66F5" w:rsidP="0081138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1A66F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44707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A66F5" w:rsidRPr="00090CAB" w:rsidRDefault="001A66F5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090CAB" w:rsidRPr="00090CAB" w:rsidRDefault="00090CAB" w:rsidP="001A66F5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>Richtige Begrüßung verwenden</w:t>
            </w:r>
          </w:p>
          <w:p w:rsidR="00090CAB" w:rsidRPr="00090CAB" w:rsidRDefault="00090CAB" w:rsidP="00090CAB">
            <w:pPr>
              <w:rPr>
                <w:rFonts w:ascii="Sparkasse Rg" w:eastAsia="Century Gothic" w:hAnsi="Sparkasse Rg" w:cs="Century Gothic"/>
                <w:sz w:val="20"/>
                <w:szCs w:val="20"/>
                <w:u w:val="single"/>
              </w:rPr>
            </w:pPr>
            <w:r w:rsidRPr="00090CAB">
              <w:rPr>
                <w:rFonts w:ascii="Sparkasse Rg" w:eastAsia="Century Gothic" w:hAnsi="Sparkasse Rg" w:cs="Century Gothic"/>
                <w:sz w:val="20"/>
                <w:szCs w:val="20"/>
                <w:u w:val="single"/>
              </w:rPr>
              <w:t xml:space="preserve">Externe Begrüßung Finanz-Center: </w:t>
            </w:r>
          </w:p>
          <w:p w:rsidR="00090CAB" w:rsidRPr="00090CAB" w:rsidRDefault="0081138B" w:rsidP="00090CAB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sz w:val="20"/>
                <w:szCs w:val="20"/>
              </w:rPr>
              <w:t>„Herzlich W</w:t>
            </w:r>
            <w:r w:rsidR="00090CAB"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illkommen bei Ihrer Naspa in </w:t>
            </w:r>
            <w:r w:rsidR="00090CAB" w:rsidRPr="00090CAB">
              <w:rPr>
                <w:rFonts w:ascii="Sparkasse Rg" w:eastAsia="Century Gothic" w:hAnsi="Sparkasse Rg" w:cs="Century Gothic"/>
                <w:i/>
                <w:iCs/>
                <w:sz w:val="20"/>
                <w:szCs w:val="20"/>
              </w:rPr>
              <w:t>FC-Standort</w:t>
            </w:r>
            <w:r w:rsidR="005B5453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. Sie sprechen </w:t>
            </w:r>
            <w:r w:rsidR="00090CAB"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mit </w:t>
            </w:r>
            <w:r w:rsidR="00090CAB" w:rsidRPr="00090CAB">
              <w:rPr>
                <w:rFonts w:ascii="Sparkasse Rg" w:eastAsia="Century Gothic" w:hAnsi="Sparkasse Rg" w:cs="Century Gothic"/>
                <w:i/>
                <w:iCs/>
                <w:sz w:val="20"/>
                <w:szCs w:val="20"/>
              </w:rPr>
              <w:t>Vorname Nachname</w:t>
            </w:r>
            <w:r w:rsidR="00090CAB"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>“</w:t>
            </w:r>
          </w:p>
          <w:p w:rsidR="00090CAB" w:rsidRPr="00090CAB" w:rsidRDefault="00090CAB" w:rsidP="00090CAB">
            <w:pPr>
              <w:rPr>
                <w:rFonts w:ascii="Sparkasse Rg" w:eastAsia="Century Gothic" w:hAnsi="Sparkasse Rg" w:cs="Century Gothic"/>
                <w:sz w:val="20"/>
                <w:szCs w:val="20"/>
                <w:u w:val="single"/>
              </w:rPr>
            </w:pPr>
            <w:r w:rsidRPr="00090CAB">
              <w:rPr>
                <w:rFonts w:ascii="Sparkasse Rg" w:eastAsia="Century Gothic" w:hAnsi="Sparkasse Rg" w:cs="Century Gothic"/>
                <w:sz w:val="20"/>
                <w:szCs w:val="20"/>
                <w:u w:val="single"/>
              </w:rPr>
              <w:t>Externe Begrüßung Stab:</w:t>
            </w:r>
          </w:p>
          <w:p w:rsidR="00090CAB" w:rsidRPr="00090CAB" w:rsidRDefault="0081138B" w:rsidP="00090CAB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sz w:val="20"/>
                <w:szCs w:val="20"/>
              </w:rPr>
              <w:t>„Herzlich W</w:t>
            </w:r>
            <w:r w:rsidR="00090CAB"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>illkommen bei Ihrer Naspa</w:t>
            </w:r>
            <w:r w:rsidR="00AA224B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</w:t>
            </w:r>
            <w:r w:rsidR="005B5453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in Wiesbaden. Sie sprechen </w:t>
            </w:r>
            <w:r w:rsidR="00090CAB"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mit </w:t>
            </w:r>
            <w:r w:rsidR="00090CAB" w:rsidRPr="00090CAB">
              <w:rPr>
                <w:rFonts w:ascii="Sparkasse Rg" w:eastAsia="Century Gothic" w:hAnsi="Sparkasse Rg" w:cs="Century Gothic"/>
                <w:i/>
                <w:iCs/>
                <w:sz w:val="20"/>
                <w:szCs w:val="20"/>
              </w:rPr>
              <w:t>Vorname Nachname</w:t>
            </w:r>
            <w:r w:rsidR="00090CAB"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>“</w:t>
            </w:r>
          </w:p>
          <w:p w:rsidR="00090CAB" w:rsidRPr="00090CAB" w:rsidRDefault="00090CAB" w:rsidP="00090CAB">
            <w:pPr>
              <w:rPr>
                <w:rFonts w:ascii="Sparkasse Rg" w:eastAsia="Century Gothic" w:hAnsi="Sparkasse Rg" w:cs="Century Gothic"/>
                <w:sz w:val="20"/>
                <w:szCs w:val="20"/>
                <w:u w:val="single"/>
              </w:rPr>
            </w:pPr>
            <w:r w:rsidRPr="00090CAB">
              <w:rPr>
                <w:rFonts w:ascii="Sparkasse Rg" w:eastAsia="Century Gothic" w:hAnsi="Sparkasse Rg" w:cs="Century Gothic"/>
                <w:sz w:val="20"/>
                <w:szCs w:val="20"/>
                <w:u w:val="single"/>
              </w:rPr>
              <w:t>Interne Begrüßung:</w:t>
            </w:r>
          </w:p>
          <w:p w:rsidR="00090CAB" w:rsidRPr="00090CAB" w:rsidRDefault="00090CAB" w:rsidP="00090CAB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„Guten Tag, </w:t>
            </w:r>
            <w:r w:rsidRPr="00090CAB">
              <w:rPr>
                <w:rFonts w:ascii="Sparkasse Rg" w:eastAsia="Century Gothic" w:hAnsi="Sparkasse Rg" w:cs="Century Gothic"/>
                <w:i/>
                <w:iCs/>
                <w:sz w:val="20"/>
                <w:szCs w:val="20"/>
              </w:rPr>
              <w:t>Vorname Nachname</w:t>
            </w:r>
            <w:r w:rsidRPr="00090CAB">
              <w:rPr>
                <w:rFonts w:ascii="Sparkasse Rg" w:eastAsia="Century Gothic" w:hAnsi="Sparkasse Rg" w:cs="Century Gothic"/>
                <w:sz w:val="20"/>
                <w:szCs w:val="20"/>
              </w:rPr>
              <w:t>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66F5" w:rsidRPr="00090CAB" w:rsidRDefault="001A66F5" w:rsidP="001A66F5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1A66F5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1A66F5" w:rsidRPr="00090CAB" w:rsidRDefault="001A66F5" w:rsidP="001A66F5">
            <w:pPr>
              <w:spacing w:before="80" w:after="80"/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090CAB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69504" behindDoc="0" locked="0" layoutInCell="1" hidden="0" allowOverlap="1" wp14:anchorId="11A77D43" wp14:editId="617D259D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0CAB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Eigene Ergänzungen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1A66F5" w:rsidRPr="00090CAB" w:rsidRDefault="001A66F5" w:rsidP="001A66F5">
            <w:pPr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1A66F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57886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A66F5" w:rsidRPr="00090CAB" w:rsidRDefault="001A66F5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1A66F5" w:rsidRPr="00090CAB" w:rsidRDefault="001A66F5" w:rsidP="001A66F5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A66F5" w:rsidRPr="00090CAB" w:rsidRDefault="001A66F5" w:rsidP="001A66F5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1A66F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81237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A66F5" w:rsidRPr="00090CAB" w:rsidRDefault="001A66F5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1A66F5" w:rsidRPr="00090CAB" w:rsidRDefault="001A66F5" w:rsidP="001A66F5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A66F5" w:rsidRPr="00090CAB" w:rsidRDefault="001A66F5" w:rsidP="001A66F5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1A66F5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26908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A66F5" w:rsidRPr="00090CAB" w:rsidRDefault="001A66F5" w:rsidP="001A66F5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090CA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1A66F5" w:rsidRPr="00090CAB" w:rsidRDefault="001A66F5" w:rsidP="001A66F5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A66F5" w:rsidRPr="00090CAB" w:rsidRDefault="001A66F5" w:rsidP="001A66F5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090CA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</w:tbl>
    <w:p w:rsidR="00B42582" w:rsidRPr="00B42582" w:rsidRDefault="00B42582" w:rsidP="005C6387">
      <w:pPr>
        <w:autoSpaceDE w:val="0"/>
        <w:autoSpaceDN w:val="0"/>
        <w:adjustRightInd w:val="0"/>
        <w:rPr>
          <w:rFonts w:ascii="Arial" w:hAnsi="Arial" w:cs="Arial"/>
        </w:rPr>
      </w:pPr>
    </w:p>
    <w:sectPr w:rsidR="00B42582" w:rsidRPr="00B42582" w:rsidSect="00FF5115">
      <w:headerReference w:type="default" r:id="rId11"/>
      <w:footerReference w:type="default" r:id="rId12"/>
      <w:pgSz w:w="11906" w:h="16838"/>
      <w:pgMar w:top="1417" w:right="1417" w:bottom="1134" w:left="1417" w:header="3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9B" w:rsidRDefault="00975B9B" w:rsidP="009D23C7">
      <w:r>
        <w:separator/>
      </w:r>
    </w:p>
  </w:endnote>
  <w:endnote w:type="continuationSeparator" w:id="0">
    <w:p w:rsidR="00975B9B" w:rsidRDefault="00975B9B" w:rsidP="009D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Head">
    <w:altName w:val="Calibri"/>
    <w:panose1 w:val="020B0804050602020204"/>
    <w:charset w:val="00"/>
    <w:family w:val="swiss"/>
    <w:pitch w:val="variable"/>
    <w:sig w:usb0="800000A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BE" w:rsidRDefault="001475BE" w:rsidP="00090CAB">
    <w:pPr>
      <w:pStyle w:val="Fuzeile"/>
      <w:ind w:left="-709"/>
    </w:pPr>
    <w:r>
      <w:t>Ihr Vertrauen. Unser Antrieb. Wir sind die Naspa.</w:t>
    </w:r>
    <w:r w:rsidR="00090CAB">
      <w:t xml:space="preserve"> </w:t>
    </w:r>
    <w:r w:rsidR="00090CAB">
      <w:tab/>
    </w:r>
    <w:r w:rsidR="00090CAB">
      <w:tab/>
      <w:t>Stand: August 2020</w:t>
    </w:r>
  </w:p>
  <w:p w:rsidR="001475BE" w:rsidRDefault="001475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9B" w:rsidRDefault="00975B9B" w:rsidP="009D23C7">
      <w:r>
        <w:separator/>
      </w:r>
    </w:p>
  </w:footnote>
  <w:footnote w:type="continuationSeparator" w:id="0">
    <w:p w:rsidR="00975B9B" w:rsidRDefault="00975B9B" w:rsidP="009D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5" w:rsidRDefault="00CF1F64" w:rsidP="00FF5115">
    <w:pPr>
      <w:pStyle w:val="Kopfzeile"/>
      <w:spacing w:before="240"/>
      <w:ind w:left="-709" w:hanging="425"/>
      <w:rPr>
        <w:rFonts w:ascii="Sparkasse Head" w:hAnsi="Sparkasse Head"/>
        <w:bCs/>
        <w:color w:val="17365D" w:themeColor="text2" w:themeShade="BF"/>
        <w:sz w:val="36"/>
      </w:rPr>
    </w:pPr>
    <w:r>
      <w:rPr>
        <w:noProof/>
        <w:lang w:eastAsia="de-DE"/>
      </w:rPr>
      <w:drawing>
        <wp:inline distT="0" distB="0" distL="0" distR="0" wp14:anchorId="7D676ACE" wp14:editId="037959B3">
          <wp:extent cx="2288843" cy="10541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853" cy="106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025" w:rsidRPr="00AA224B" w:rsidRDefault="00FF5115" w:rsidP="00FF5115">
    <w:pPr>
      <w:pStyle w:val="Kopfzeile"/>
      <w:ind w:left="-709" w:hanging="425"/>
      <w:rPr>
        <w:rFonts w:ascii="Sparkasse Head" w:hAnsi="Sparkasse Head"/>
        <w:bCs/>
        <w:color w:val="17365D" w:themeColor="text2" w:themeShade="BF"/>
        <w:sz w:val="35"/>
        <w:szCs w:val="35"/>
      </w:rPr>
    </w:pPr>
    <w:r>
      <w:rPr>
        <w:rFonts w:ascii="Sparkasse Head" w:hAnsi="Sparkasse Head"/>
        <w:bCs/>
        <w:color w:val="17365D" w:themeColor="text2" w:themeShade="BF"/>
        <w:sz w:val="36"/>
      </w:rPr>
      <w:tab/>
    </w:r>
    <w:r w:rsidR="00AA224B" w:rsidRPr="00AA224B">
      <w:rPr>
        <w:rFonts w:ascii="Sparkasse Head" w:hAnsi="Sparkasse Head"/>
        <w:bCs/>
        <w:sz w:val="35"/>
        <w:szCs w:val="35"/>
      </w:rPr>
      <w:t xml:space="preserve">Erfolgreiche </w:t>
    </w:r>
    <w:r w:rsidR="00791858" w:rsidRPr="00AA224B">
      <w:rPr>
        <w:rFonts w:ascii="Sparkasse Head" w:hAnsi="Sparkasse Head"/>
        <w:bCs/>
        <w:sz w:val="35"/>
        <w:szCs w:val="35"/>
      </w:rPr>
      <w:t>Kommunikation per E-Mail und Telefon</w:t>
    </w:r>
    <w:r w:rsidR="005F5025" w:rsidRPr="00AA224B">
      <w:rPr>
        <w:rFonts w:ascii="Sparkasse Head" w:hAnsi="Sparkasse Head"/>
        <w:bCs/>
        <w:sz w:val="35"/>
        <w:szCs w:val="35"/>
      </w:rPr>
      <w:t xml:space="preserve"> </w:t>
    </w:r>
    <w:r w:rsidR="001C2D4F" w:rsidRPr="00AA224B">
      <w:rPr>
        <w:rFonts w:ascii="Sparkasse Head" w:hAnsi="Sparkasse Head" w:cs="Arial"/>
        <w:bCs/>
        <w:sz w:val="35"/>
        <w:szCs w:val="35"/>
      </w:rPr>
      <w:t>-</w:t>
    </w:r>
    <w:r w:rsidR="005F5025" w:rsidRPr="00AA224B">
      <w:rPr>
        <w:rFonts w:ascii="Sparkasse Head" w:hAnsi="Sparkasse Head"/>
        <w:bCs/>
        <w:sz w:val="35"/>
        <w:szCs w:val="35"/>
      </w:rPr>
      <w:t xml:space="preserve"> </w:t>
    </w:r>
    <w:r w:rsidR="001C2D4F" w:rsidRPr="00AA224B">
      <w:rPr>
        <w:rFonts w:ascii="Sparkasse Head" w:hAnsi="Sparkasse Head"/>
        <w:bCs/>
        <w:sz w:val="35"/>
        <w:szCs w:val="35"/>
      </w:rPr>
      <w:t>s</w:t>
    </w:r>
    <w:r w:rsidR="005F5025" w:rsidRPr="00AA224B">
      <w:rPr>
        <w:rFonts w:ascii="Sparkasse Head" w:hAnsi="Sparkasse Head"/>
        <w:bCs/>
        <w:sz w:val="35"/>
        <w:szCs w:val="35"/>
      </w:rPr>
      <w:t>o geht</w:t>
    </w:r>
    <w:r w:rsidR="001C2D4F" w:rsidRPr="00AA224B">
      <w:rPr>
        <w:rFonts w:ascii="Sparkasse Head" w:hAnsi="Sparkasse Head" w:cs="Arial"/>
        <w:bCs/>
        <w:sz w:val="35"/>
        <w:szCs w:val="35"/>
      </w:rPr>
      <w:t>’</w:t>
    </w:r>
    <w:r w:rsidR="005F5025" w:rsidRPr="00AA224B">
      <w:rPr>
        <w:rFonts w:ascii="Sparkasse Head" w:hAnsi="Sparkasse Head"/>
        <w:bCs/>
        <w:sz w:val="35"/>
        <w:szCs w:val="35"/>
      </w:rPr>
      <w:t>s</w:t>
    </w:r>
    <w:r w:rsidR="001C2D4F" w:rsidRPr="00AA224B">
      <w:rPr>
        <w:rFonts w:ascii="Sparkasse Head" w:hAnsi="Sparkasse Head"/>
        <w:bCs/>
        <w:noProof/>
        <w:sz w:val="35"/>
        <w:szCs w:val="35"/>
        <w:lang w:eastAsia="de-DE"/>
      </w:rPr>
      <w:t>!</w:t>
    </w:r>
  </w:p>
  <w:p w:rsidR="009D23C7" w:rsidRDefault="009D23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322"/>
    <w:multiLevelType w:val="hybridMultilevel"/>
    <w:tmpl w:val="C0F62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8D2"/>
    <w:multiLevelType w:val="hybridMultilevel"/>
    <w:tmpl w:val="B33A4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0A40"/>
    <w:multiLevelType w:val="hybridMultilevel"/>
    <w:tmpl w:val="E7C63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D1D01"/>
    <w:multiLevelType w:val="hybridMultilevel"/>
    <w:tmpl w:val="B25E7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D42BD"/>
    <w:multiLevelType w:val="hybridMultilevel"/>
    <w:tmpl w:val="14567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7"/>
    <w:rsid w:val="000679DF"/>
    <w:rsid w:val="00090CAB"/>
    <w:rsid w:val="000A3D94"/>
    <w:rsid w:val="000B04FE"/>
    <w:rsid w:val="000B5E91"/>
    <w:rsid w:val="000C53F3"/>
    <w:rsid w:val="00137B72"/>
    <w:rsid w:val="001475BE"/>
    <w:rsid w:val="0019475E"/>
    <w:rsid w:val="00196C13"/>
    <w:rsid w:val="001A66F5"/>
    <w:rsid w:val="001C1CE8"/>
    <w:rsid w:val="001C2D4F"/>
    <w:rsid w:val="001D38CA"/>
    <w:rsid w:val="0026761C"/>
    <w:rsid w:val="002C25FC"/>
    <w:rsid w:val="002D3D0C"/>
    <w:rsid w:val="00310AAC"/>
    <w:rsid w:val="00425F10"/>
    <w:rsid w:val="00533C03"/>
    <w:rsid w:val="005429BD"/>
    <w:rsid w:val="005725A7"/>
    <w:rsid w:val="00591F83"/>
    <w:rsid w:val="005B5453"/>
    <w:rsid w:val="005C6387"/>
    <w:rsid w:val="005F5025"/>
    <w:rsid w:val="00640B77"/>
    <w:rsid w:val="007557CE"/>
    <w:rsid w:val="0078564F"/>
    <w:rsid w:val="00791858"/>
    <w:rsid w:val="007B4ABF"/>
    <w:rsid w:val="0081138B"/>
    <w:rsid w:val="00890DAA"/>
    <w:rsid w:val="008A04CA"/>
    <w:rsid w:val="009311B9"/>
    <w:rsid w:val="00935A69"/>
    <w:rsid w:val="00975B9B"/>
    <w:rsid w:val="00983175"/>
    <w:rsid w:val="009B6F8E"/>
    <w:rsid w:val="009D23C7"/>
    <w:rsid w:val="00A219E0"/>
    <w:rsid w:val="00A71001"/>
    <w:rsid w:val="00AA224B"/>
    <w:rsid w:val="00B42582"/>
    <w:rsid w:val="00C15B7D"/>
    <w:rsid w:val="00CF1F64"/>
    <w:rsid w:val="00D05744"/>
    <w:rsid w:val="00D06BCA"/>
    <w:rsid w:val="00D90D89"/>
    <w:rsid w:val="00DA1BCC"/>
    <w:rsid w:val="00E013D4"/>
    <w:rsid w:val="00E75B58"/>
    <w:rsid w:val="00E8219E"/>
    <w:rsid w:val="00EB553F"/>
    <w:rsid w:val="00FE5EF0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E435AA"/>
  <w15:docId w15:val="{35C759AE-0AB0-49B3-8705-A49B310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C6387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3C7"/>
  </w:style>
  <w:style w:type="paragraph" w:styleId="Fuzeile">
    <w:name w:val="footer"/>
    <w:basedOn w:val="Standard"/>
    <w:link w:val="Fu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3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3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Führungskräftetrainer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32392B-BE60-4DA7-9A1D-EC638A7D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Nassauische Sparkasse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Alexander (140)</dc:creator>
  <cp:keywords/>
  <dc:description/>
  <cp:lastModifiedBy>Stein, Isabelle (088)</cp:lastModifiedBy>
  <cp:revision>4</cp:revision>
  <cp:lastPrinted>2015-01-21T13:06:00Z</cp:lastPrinted>
  <dcterms:created xsi:type="dcterms:W3CDTF">2020-07-30T06:20:00Z</dcterms:created>
  <dcterms:modified xsi:type="dcterms:W3CDTF">2020-07-30T06:25:00Z</dcterms:modified>
</cp:coreProperties>
</file>