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495C" w14:textId="3899A3EF" w:rsidR="00EE768C" w:rsidRDefault="00EE768C">
      <w:pPr>
        <w:spacing w:after="200" w:line="276" w:lineRule="auto"/>
        <w:rPr>
          <w:rFonts w:ascii="Sparkasse Medium" w:eastAsia="Century Gothic" w:hAnsi="Sparkasse Medium" w:cs="Century Gothic"/>
          <w:bCs/>
          <w:color w:val="000000" w:themeColor="text1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947"/>
        <w:gridCol w:w="2976"/>
      </w:tblGrid>
      <w:tr w:rsidR="00EE768C" w:rsidRPr="001C2D4F" w14:paraId="5C62D0A8" w14:textId="77777777" w:rsidTr="00E117FB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14:paraId="21981684" w14:textId="1446CE6E" w:rsidR="00EE768C" w:rsidRPr="00E75B58" w:rsidRDefault="008A4C3C" w:rsidP="00E117FB">
            <w:pPr>
              <w:spacing w:before="80" w:after="80"/>
              <w:jc w:val="center"/>
            </w:pPr>
            <w:r>
              <w:rPr>
                <w:rFonts w:ascii="Sparkasse Medium" w:eastAsia="Century Gothic" w:hAnsi="Sparkasse Medium" w:cs="Century Gothic"/>
                <w:b/>
                <w:color w:val="FFFFFF"/>
                <w:sz w:val="20"/>
                <w:szCs w:val="20"/>
              </w:rPr>
              <w:t xml:space="preserve">Außen - </w:t>
            </w:r>
            <w:r w:rsidR="00EE768C">
              <w:rPr>
                <w:rFonts w:ascii="Sparkasse Medium" w:eastAsia="Century Gothic" w:hAnsi="Sparkasse Medium" w:cs="Century Gothic"/>
                <w:b/>
                <w:color w:val="FFFFFF"/>
                <w:sz w:val="20"/>
                <w:szCs w:val="20"/>
              </w:rPr>
              <w:t>„</w:t>
            </w:r>
            <w:r w:rsidR="00684847">
              <w:rPr>
                <w:rFonts w:ascii="Sparkasse Medium" w:eastAsia="Century Gothic" w:hAnsi="Sparkasse Medium" w:cs="Century Gothic"/>
                <w:b/>
                <w:color w:val="FFFFFF"/>
                <w:sz w:val="20"/>
                <w:szCs w:val="20"/>
              </w:rPr>
              <w:t>Das Finanz-Center aus dem Blickwinkel der Kunden"</w:t>
            </w:r>
            <w:r w:rsidR="00EE768C" w:rsidRPr="00E75B58">
              <w:rPr>
                <w:noProof/>
                <w:lang w:eastAsia="de-DE"/>
              </w:rPr>
              <w:drawing>
                <wp:anchor distT="0" distB="0" distL="0" distR="0" simplePos="0" relativeHeight="251669504" behindDoc="0" locked="0" layoutInCell="1" hidden="0" allowOverlap="1" wp14:anchorId="218B67A1" wp14:editId="7C134062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847">
              <w:rPr>
                <w:rFonts w:ascii="Sparkasse Medium" w:eastAsia="Century Gothic" w:hAnsi="Sparkasse Medium" w:cs="Century Gothic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14:paraId="62A483D8" w14:textId="77777777" w:rsidR="00EE768C" w:rsidRPr="001C2D4F" w:rsidRDefault="00EE768C" w:rsidP="00E117FB">
            <w:pPr>
              <w:jc w:val="center"/>
              <w:rPr>
                <w:rFonts w:ascii="Sparkasse Medium" w:eastAsia="Century Gothic" w:hAnsi="Sparkasse Medium" w:cs="Century Gothic"/>
                <w:b/>
                <w:color w:val="FFFFFF"/>
                <w:sz w:val="20"/>
                <w:szCs w:val="20"/>
              </w:rPr>
            </w:pPr>
            <w:r w:rsidRPr="001C2D4F">
              <w:rPr>
                <w:rFonts w:ascii="Sparkasse Medium" w:eastAsia="Century Gothic" w:hAnsi="Sparkasse Medium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F23DC3" w14:paraId="3F177BD6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2796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5EB990B" w14:textId="77777777" w:rsidR="00F23DC3" w:rsidRPr="00CA5751" w:rsidRDefault="00F23DC3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4A5B16EF" w14:textId="17680F17" w:rsidR="00F23DC3" w:rsidRPr="00CA5751" w:rsidRDefault="00F23DC3" w:rsidP="00CA5751">
            <w:pPr>
              <w:rPr>
                <w:rFonts w:ascii="Sparkasse Rg" w:eastAsia="Century Gothic" w:hAnsi="Sparkasse Rg" w:cs="Century Gothic"/>
                <w:bCs/>
                <w:color w:val="000000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Regelmäßige Überprüfung der Schaufenster und Außenfassade auf Sauberkeit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6B8ED18D" w14:textId="77777777" w:rsidR="00F23DC3" w:rsidRPr="00CA5751" w:rsidRDefault="00F23DC3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  <w:p w14:paraId="6109F4A6" w14:textId="77777777" w:rsidR="00F23DC3" w:rsidRPr="00CA5751" w:rsidRDefault="00F23DC3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Bei Bedarf Hausmeister informieren.</w:t>
            </w:r>
          </w:p>
          <w:p w14:paraId="238BA3CC" w14:textId="55FB69D5" w:rsidR="00F23DC3" w:rsidRPr="00CA5751" w:rsidRDefault="00F23DC3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23DC3" w14:paraId="41190C79" w14:textId="77777777" w:rsidTr="00E117FB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-992711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F69976" w14:textId="77777777" w:rsidR="00F23DC3" w:rsidRPr="00CA5751" w:rsidRDefault="00F23DC3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7" w:type="dxa"/>
            <w:shd w:val="clear" w:color="auto" w:fill="auto"/>
            <w:vAlign w:val="center"/>
          </w:tcPr>
          <w:p w14:paraId="4969F9BE" w14:textId="388FBCD1" w:rsidR="00F23DC3" w:rsidRPr="00CA5751" w:rsidRDefault="00F23DC3" w:rsidP="00912249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Gehsteig vor Finanz-Center und Naspa Parkplätze sind sauber und gepflegt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19EB882" w14:textId="0491E1C4" w:rsidR="00F23DC3" w:rsidRPr="00CA5751" w:rsidRDefault="00F23DC3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23DC3" w14:paraId="4E6E2435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68506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79004F1A" w14:textId="77777777" w:rsidR="00F23DC3" w:rsidRPr="00CA5751" w:rsidRDefault="00F23DC3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1BE79940" w14:textId="3830A8F8" w:rsidR="00F23DC3" w:rsidRPr="00CA5751" w:rsidRDefault="00F23DC3" w:rsidP="00F23DC3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Beschilderung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en und Aushänge</w:t>
            </w: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(Öffnungs- und Beratungszeiten, Preisaushang, Mitarbeiterdisplay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etc.) sind aktuell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EEEE905" w14:textId="42F7E06C" w:rsidR="00F23DC3" w:rsidRPr="00CA5751" w:rsidRDefault="00F23DC3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8A4C3C" w:rsidRPr="001C2D4F" w14:paraId="122BAB52" w14:textId="77777777" w:rsidTr="00E117FB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14:paraId="4C44DC96" w14:textId="7998AB62" w:rsidR="008A4C3C" w:rsidRPr="00CA5751" w:rsidRDefault="008A4C3C" w:rsidP="00E117FB">
            <w:pPr>
              <w:spacing w:before="80" w:after="80"/>
              <w:jc w:val="center"/>
              <w:rPr>
                <w:rFonts w:ascii="Sparkasse Rg" w:hAnsi="Sparkasse Rg"/>
              </w:rPr>
            </w:pPr>
            <w:r w:rsidRPr="00CA5751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Innen - „Das Finanz-Center aus dem Blickwinkel der Kunden"</w:t>
            </w:r>
            <w:r w:rsidRPr="00CA5751">
              <w:rPr>
                <w:rFonts w:ascii="Sparkasse Rg" w:hAnsi="Sparkasse Rg"/>
                <w:noProof/>
                <w:lang w:eastAsia="de-DE"/>
              </w:rPr>
              <w:drawing>
                <wp:anchor distT="0" distB="0" distL="0" distR="0" simplePos="0" relativeHeight="251671552" behindDoc="0" locked="0" layoutInCell="1" hidden="0" allowOverlap="1" wp14:anchorId="5C1E5BE8" wp14:editId="13B8B3F1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5751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14:paraId="08CF4235" w14:textId="77777777" w:rsidR="008A4C3C" w:rsidRPr="00CA5751" w:rsidRDefault="008A4C3C" w:rsidP="00E117FB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8A4C3C" w14:paraId="193B785C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75162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305827E1" w14:textId="77777777" w:rsidR="008A4C3C" w:rsidRPr="00CA5751" w:rsidRDefault="008A4C3C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40FEBA54" w14:textId="547B094A" w:rsidR="008A4C3C" w:rsidRPr="00CA5751" w:rsidRDefault="00BC1F7F" w:rsidP="00F23DC3">
            <w:pPr>
              <w:rPr>
                <w:rFonts w:ascii="Sparkasse Rg" w:eastAsia="Century Gothic" w:hAnsi="Sparkasse Rg" w:cs="Century Gothic"/>
                <w:bCs/>
                <w:color w:val="000000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Kundenhalle</w:t>
            </w:r>
            <w:r w:rsidR="00F72D50"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und Foyer</w:t>
            </w: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72D50"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sind </w:t>
            </w:r>
            <w:r w:rsidR="00F23DC3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aufgeräum und </w:t>
            </w:r>
            <w:r w:rsid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sauber (</w:t>
            </w: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P</w:t>
            </w:r>
            <w:r w:rsidR="00F23DC3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apierkörbe werden regelmäßig </w:t>
            </w: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geleert; </w:t>
            </w:r>
            <w:r w:rsidR="00F23DC3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B</w:t>
            </w: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epflanzung </w:t>
            </w:r>
            <w:r w:rsidR="00912249"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ist </w:t>
            </w:r>
            <w:r w:rsid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gepflegt etc.)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3F0F52" w14:textId="77777777" w:rsidR="008A4C3C" w:rsidRPr="00CA5751" w:rsidRDefault="008A4C3C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8A4C3C" w14:paraId="7A612E10" w14:textId="77777777" w:rsidTr="00E117FB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-1157295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52469" w14:textId="77777777" w:rsidR="008A4C3C" w:rsidRPr="00CA5751" w:rsidRDefault="008A4C3C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7" w:type="dxa"/>
            <w:shd w:val="clear" w:color="auto" w:fill="auto"/>
            <w:vAlign w:val="center"/>
          </w:tcPr>
          <w:p w14:paraId="23D29275" w14:textId="342E9849" w:rsidR="008A4C3C" w:rsidRPr="00CA5751" w:rsidRDefault="00CA5751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Aktuelle Prospekte und Plakate an den dafür vorgesehenen Stellen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4962D3" w14:textId="77777777" w:rsidR="008A4C3C" w:rsidRPr="00CA5751" w:rsidRDefault="008A4C3C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8A4C3C" w14:paraId="47326EE4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728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A51D3AC" w14:textId="77777777" w:rsidR="008A4C3C" w:rsidRPr="00CA5751" w:rsidRDefault="008A4C3C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00322E14" w14:textId="07CEB279" w:rsidR="008A4C3C" w:rsidRPr="00CA5751" w:rsidRDefault="00CA5751" w:rsidP="00E117FB">
            <w:pPr>
              <w:jc w:val="both"/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Digitale Medien </w:t>
            </w:r>
            <w:r w:rsidR="00F23DC3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sind 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in Betrieb</w:t>
            </w:r>
            <w:r w:rsidR="00F72D50"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. Bildschirm</w:t>
            </w:r>
            <w:r w:rsidR="004F13B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und Stele (falls vorhanden) sind sauber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1E5869" w14:textId="77777777" w:rsidR="008A4C3C" w:rsidRPr="00CA5751" w:rsidRDefault="008A4C3C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8A4C3C" w14:paraId="2FBF61F9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4848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74D4F246" w14:textId="27405D90" w:rsidR="008A4C3C" w:rsidRPr="00CA5751" w:rsidRDefault="00977EB0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285F5247" w14:textId="28D92B88" w:rsidR="008A4C3C" w:rsidRPr="00CA5751" w:rsidRDefault="00F72D50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Regioboard und etwaige</w:t>
            </w:r>
            <w:r w:rsidR="00977EB0"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F</w:t>
            </w:r>
            <w:r w:rsidR="004F13B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remdplakatierungen sind aktuell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E44887" w14:textId="77777777" w:rsidR="008A4C3C" w:rsidRPr="00CA5751" w:rsidRDefault="008A4C3C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A04D74" w14:paraId="49AA0B87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14766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A516EC1" w14:textId="309B63EF" w:rsidR="00A04D74" w:rsidRPr="00CA5751" w:rsidRDefault="00977EB0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0112D1D6" w14:textId="712A4A30" w:rsidR="00A04D74" w:rsidRPr="00CA5751" w:rsidRDefault="00F72D50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SB-Geräte sind sauber und funktionsfähig (ausreichend Papier und gute Druckqualität). Alle Hinweise/Aufkleber an den Geräten sind in einem ordentlichen Zustand und </w:t>
            </w:r>
            <w:r w:rsidR="00912249" w:rsidRPr="00CA5751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aktuell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08AB8D" w14:textId="77777777" w:rsidR="00A04D74" w:rsidRPr="00CA5751" w:rsidRDefault="00A04D74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04D74" w14:paraId="2BC71D37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7023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7168BF45" w14:textId="72B7D8FB" w:rsidR="00A04D74" w:rsidRPr="00CA5751" w:rsidRDefault="00977EB0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5A7EB94B" w14:textId="2015B0A4" w:rsidR="00A04D74" w:rsidRPr="00CA5751" w:rsidRDefault="000808AA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Auf Sauberkeit in </w:t>
            </w: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Besprechungs-, Gemeinschaftsräume und Teeküche 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achten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975C92" w14:textId="77777777" w:rsidR="00A04D74" w:rsidRPr="00CA5751" w:rsidRDefault="00A04D74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CA5751" w14:paraId="04F2DD50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45616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3128DC3B" w14:textId="46F3949D" w:rsidR="00CA5751" w:rsidRPr="00CA5751" w:rsidRDefault="000808AA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07958706" w14:textId="24539235" w:rsidR="00CA5751" w:rsidRPr="00CA5751" w:rsidRDefault="00F23DC3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Ordnung und </w:t>
            </w:r>
            <w:bookmarkStart w:id="0" w:name="_GoBack"/>
            <w:bookmarkEnd w:id="0"/>
            <w:r w:rsidR="000808AA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Sauberkeit in den Sanitärbereichen (keine</w:t>
            </w:r>
            <w:r w:rsidR="000808AA"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private</w:t>
            </w:r>
            <w:r w:rsidR="000808AA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n</w:t>
            </w:r>
            <w:r w:rsidR="000808AA"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Gegenstände</w:t>
            </w:r>
            <w:r w:rsidR="000808AA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699E84" w14:textId="77777777" w:rsidR="00CA5751" w:rsidRPr="00CA5751" w:rsidRDefault="00CA5751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CA5751" w14:paraId="53DDF92D" w14:textId="77777777" w:rsidTr="000808AA">
        <w:trPr>
          <w:trHeight w:val="440"/>
        </w:trPr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2B8915F3" w14:textId="167592E2" w:rsidR="00CA5751" w:rsidRPr="00CA5751" w:rsidRDefault="000808AA" w:rsidP="00E117F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37909EE0" wp14:editId="24C12B45">
                  <wp:simplePos x="0" y="0"/>
                  <wp:positionH relativeFrom="column">
                    <wp:posOffset>-1325</wp:posOffset>
                  </wp:positionH>
                  <wp:positionV relativeFrom="paragraph">
                    <wp:posOffset>21148</wp:posOffset>
                  </wp:positionV>
                  <wp:extent cx="225425" cy="231775"/>
                  <wp:effectExtent l="0" t="0" r="317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7" w:type="dxa"/>
            <w:shd w:val="clear" w:color="auto" w:fill="808080" w:themeFill="background1" w:themeFillShade="80"/>
            <w:vAlign w:val="center"/>
          </w:tcPr>
          <w:p w14:paraId="451BE3EB" w14:textId="5DA273AB" w:rsidR="00CA5751" w:rsidRPr="000808AA" w:rsidRDefault="000808AA" w:rsidP="000808AA">
            <w:pPr>
              <w:jc w:val="center"/>
              <w:rPr>
                <w:rFonts w:ascii="Sparkasse Rg" w:eastAsia="Century Gothic" w:hAnsi="Sparkasse Rg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808AA">
              <w:rPr>
                <w:rFonts w:ascii="Sparkasse Rg" w:eastAsia="Century Gothic" w:hAnsi="Sparkasse Rg" w:cs="Century Gothic"/>
                <w:b/>
                <w:bCs/>
                <w:color w:val="FFFFFF" w:themeColor="background1"/>
                <w:sz w:val="20"/>
                <w:szCs w:val="20"/>
              </w:rPr>
              <w:t>Eigene Ergänzungen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14:paraId="5A0383A3" w14:textId="7722FF5C" w:rsidR="00CA5751" w:rsidRPr="000808AA" w:rsidRDefault="000808AA" w:rsidP="00E117FB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CA5751" w14:paraId="1BD43CB8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11552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4FEC5B4" w14:textId="710DDE22" w:rsidR="00CA5751" w:rsidRPr="00CA5751" w:rsidRDefault="000808AA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4CF36C19" w14:textId="77777777" w:rsidR="00CA5751" w:rsidRPr="00CA5751" w:rsidRDefault="00CA5751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186CF87" w14:textId="77777777" w:rsidR="00CA5751" w:rsidRPr="00CA5751" w:rsidRDefault="00CA5751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CA5751" w14:paraId="17694269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1526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331923B" w14:textId="69106051" w:rsidR="00CA5751" w:rsidRPr="00CA5751" w:rsidRDefault="000808AA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1FC3882C" w14:textId="77777777" w:rsidR="00CA5751" w:rsidRPr="00CA5751" w:rsidRDefault="00CA5751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4BD64E" w14:textId="77777777" w:rsidR="00CA5751" w:rsidRPr="00CA5751" w:rsidRDefault="00CA5751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CA5751" w14:paraId="19DEC70B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75477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F118F06" w14:textId="4D323EB5" w:rsidR="00CA5751" w:rsidRPr="00CA5751" w:rsidRDefault="000808AA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0FA8BE60" w14:textId="77777777" w:rsidR="00CA5751" w:rsidRPr="00CA5751" w:rsidRDefault="00CA5751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79C1502" w14:textId="77777777" w:rsidR="00CA5751" w:rsidRPr="00CA5751" w:rsidRDefault="00CA5751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CA5751" w14:paraId="2CDE90D7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92646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5BAAF7F" w14:textId="5166DF5E" w:rsidR="00CA5751" w:rsidRPr="00CA5751" w:rsidRDefault="000808AA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65EB5DE5" w14:textId="77777777" w:rsidR="00CA5751" w:rsidRPr="00CA5751" w:rsidRDefault="00CA5751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17E1454" w14:textId="77777777" w:rsidR="00CA5751" w:rsidRPr="00CA5751" w:rsidRDefault="00CA5751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CA5751" w14:paraId="116A2FFD" w14:textId="77777777" w:rsidTr="00E117FB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45040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7CA44F5" w14:textId="614F0E2E" w:rsidR="00CA5751" w:rsidRPr="00CA5751" w:rsidRDefault="000808AA" w:rsidP="00E117FB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CA57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14:paraId="05C4497F" w14:textId="77777777" w:rsidR="00CA5751" w:rsidRPr="00CA5751" w:rsidRDefault="00CA5751" w:rsidP="00E117FB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6443320" w14:textId="77777777" w:rsidR="00CA5751" w:rsidRPr="00CA5751" w:rsidRDefault="00CA5751" w:rsidP="00E117FB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</w:tbl>
    <w:p w14:paraId="19356052" w14:textId="77777777" w:rsidR="00B42582" w:rsidRPr="003C5761" w:rsidRDefault="00B42582" w:rsidP="00EE768C">
      <w:pPr>
        <w:jc w:val="both"/>
        <w:rPr>
          <w:rFonts w:ascii="Sparkasse Medium" w:eastAsia="Century Gothic" w:hAnsi="Sparkasse Medium" w:cs="Century Gothic"/>
          <w:bCs/>
          <w:color w:val="000000" w:themeColor="text1"/>
          <w:sz w:val="20"/>
          <w:szCs w:val="20"/>
        </w:rPr>
      </w:pPr>
    </w:p>
    <w:sectPr w:rsidR="00B42582" w:rsidRPr="003C5761" w:rsidSect="00FF5115">
      <w:headerReference w:type="default" r:id="rId11"/>
      <w:footerReference w:type="default" r:id="rId12"/>
      <w:pgSz w:w="11906" w:h="16838"/>
      <w:pgMar w:top="1417" w:right="1417" w:bottom="1134" w:left="1417" w:header="3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0602" w14:textId="77777777" w:rsidR="000465A1" w:rsidRDefault="000465A1" w:rsidP="009D23C7">
      <w:r>
        <w:separator/>
      </w:r>
    </w:p>
  </w:endnote>
  <w:endnote w:type="continuationSeparator" w:id="0">
    <w:p w14:paraId="2184B64D" w14:textId="77777777" w:rsidR="000465A1" w:rsidRDefault="000465A1" w:rsidP="009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Medium">
    <w:altName w:val="Trebuchet MS"/>
    <w:charset w:val="4D"/>
    <w:family w:val="swiss"/>
    <w:pitch w:val="variable"/>
    <w:sig w:usb0="00000001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arkasse Head">
    <w:altName w:val="Calibri"/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9C39" w14:textId="27330A2F" w:rsidR="001475BE" w:rsidRDefault="001475BE" w:rsidP="000808AA">
    <w:pPr>
      <w:pStyle w:val="Fuzeile"/>
      <w:ind w:left="-709"/>
    </w:pPr>
    <w:r>
      <w:t>Ihr Vertrauen. Unser Antrieb. Wir sind die Naspa.</w:t>
    </w:r>
    <w:r w:rsidR="000808AA">
      <w:t xml:space="preserve"> </w:t>
    </w:r>
    <w:r w:rsidR="000808AA">
      <w:tab/>
    </w:r>
    <w:r w:rsidR="000808AA">
      <w:tab/>
      <w:t>Stand: August 2020</w:t>
    </w:r>
  </w:p>
  <w:p w14:paraId="16751977" w14:textId="77777777" w:rsidR="001475BE" w:rsidRDefault="001475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16FE" w14:textId="77777777" w:rsidR="000465A1" w:rsidRDefault="000465A1" w:rsidP="009D23C7">
      <w:r>
        <w:separator/>
      </w:r>
    </w:p>
  </w:footnote>
  <w:footnote w:type="continuationSeparator" w:id="0">
    <w:p w14:paraId="6ABFDEF4" w14:textId="77777777" w:rsidR="000465A1" w:rsidRDefault="000465A1" w:rsidP="009D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34DC" w14:textId="77777777" w:rsidR="00FF5115" w:rsidRDefault="00CF1F64" w:rsidP="00FF5115">
    <w:pPr>
      <w:pStyle w:val="Kopfzeile"/>
      <w:spacing w:before="240"/>
      <w:ind w:left="-709" w:hanging="425"/>
      <w:rPr>
        <w:rFonts w:ascii="Sparkasse Head" w:hAnsi="Sparkasse Head"/>
        <w:bCs/>
        <w:color w:val="17365D" w:themeColor="text2" w:themeShade="BF"/>
        <w:sz w:val="36"/>
      </w:rPr>
    </w:pPr>
    <w:r>
      <w:rPr>
        <w:noProof/>
        <w:lang w:eastAsia="de-DE"/>
      </w:rPr>
      <w:drawing>
        <wp:inline distT="0" distB="0" distL="0" distR="0" wp14:anchorId="77413676" wp14:editId="1BD341E8">
          <wp:extent cx="2288843" cy="10541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53" cy="106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FD8AD3" w14:textId="1C0672CB" w:rsidR="005F5025" w:rsidRPr="00CA5751" w:rsidRDefault="00FF5115" w:rsidP="00FF5115">
    <w:pPr>
      <w:pStyle w:val="Kopfzeile"/>
      <w:ind w:left="-709" w:hanging="425"/>
      <w:rPr>
        <w:rFonts w:ascii="Sparkasse Head" w:hAnsi="Sparkasse Head"/>
        <w:bCs/>
        <w:sz w:val="36"/>
        <w:szCs w:val="36"/>
      </w:rPr>
    </w:pPr>
    <w:r>
      <w:rPr>
        <w:rFonts w:ascii="Sparkasse Head" w:hAnsi="Sparkasse Head"/>
        <w:bCs/>
        <w:color w:val="17365D" w:themeColor="text2" w:themeShade="BF"/>
        <w:sz w:val="36"/>
      </w:rPr>
      <w:tab/>
    </w:r>
    <w:r w:rsidR="000808AA">
      <w:rPr>
        <w:rFonts w:ascii="Sparkasse Head" w:hAnsi="Sparkasse Head"/>
        <w:bCs/>
        <w:sz w:val="36"/>
      </w:rPr>
      <w:t xml:space="preserve">Unser </w:t>
    </w:r>
    <w:r w:rsidR="004F13BB">
      <w:rPr>
        <w:rFonts w:ascii="Sparkasse Head" w:hAnsi="Sparkasse Head"/>
        <w:bCs/>
        <w:sz w:val="36"/>
      </w:rPr>
      <w:t>einladendes</w:t>
    </w:r>
    <w:r w:rsidR="00CA5751" w:rsidRPr="00CA5751">
      <w:rPr>
        <w:rFonts w:ascii="Sparkasse Head" w:hAnsi="Sparkasse Head"/>
        <w:bCs/>
        <w:sz w:val="36"/>
      </w:rPr>
      <w:t xml:space="preserve"> Finanz-Center </w:t>
    </w:r>
    <w:r w:rsidR="001C2D4F" w:rsidRPr="00CA5751">
      <w:rPr>
        <w:rFonts w:ascii="Sparkasse Head" w:hAnsi="Sparkasse Head" w:cs="Arial"/>
        <w:bCs/>
        <w:sz w:val="36"/>
      </w:rPr>
      <w:t>-</w:t>
    </w:r>
    <w:r w:rsidR="005F5025" w:rsidRPr="00CA5751">
      <w:rPr>
        <w:rFonts w:ascii="Sparkasse Head" w:hAnsi="Sparkasse Head"/>
        <w:bCs/>
        <w:sz w:val="36"/>
      </w:rPr>
      <w:t xml:space="preserve"> </w:t>
    </w:r>
    <w:r w:rsidR="001C2D4F" w:rsidRPr="00CA5751">
      <w:rPr>
        <w:rFonts w:ascii="Sparkasse Head" w:hAnsi="Sparkasse Head"/>
        <w:bCs/>
        <w:sz w:val="36"/>
      </w:rPr>
      <w:t>s</w:t>
    </w:r>
    <w:r w:rsidR="005F5025" w:rsidRPr="00CA5751">
      <w:rPr>
        <w:rFonts w:ascii="Sparkasse Head" w:hAnsi="Sparkasse Head"/>
        <w:bCs/>
        <w:sz w:val="36"/>
      </w:rPr>
      <w:t>o geht</w:t>
    </w:r>
    <w:r w:rsidR="001C2D4F" w:rsidRPr="00CA5751">
      <w:rPr>
        <w:rFonts w:ascii="Sparkasse Head" w:hAnsi="Sparkasse Head" w:cs="Arial"/>
        <w:bCs/>
        <w:sz w:val="36"/>
      </w:rPr>
      <w:t>’</w:t>
    </w:r>
    <w:r w:rsidR="005F5025" w:rsidRPr="00CA5751">
      <w:rPr>
        <w:rFonts w:ascii="Sparkasse Head" w:hAnsi="Sparkasse Head"/>
        <w:bCs/>
        <w:sz w:val="36"/>
      </w:rPr>
      <w:t>s</w:t>
    </w:r>
    <w:r w:rsidR="001C2D4F" w:rsidRPr="00CA5751">
      <w:rPr>
        <w:rFonts w:ascii="Sparkasse Head" w:hAnsi="Sparkasse Head"/>
        <w:bCs/>
        <w:noProof/>
        <w:sz w:val="36"/>
        <w:szCs w:val="36"/>
        <w:lang w:eastAsia="de-DE"/>
      </w:rPr>
      <w:t>!</w:t>
    </w:r>
  </w:p>
  <w:p w14:paraId="34C3B59E" w14:textId="77777777" w:rsidR="009D23C7" w:rsidRDefault="009D2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22"/>
    <w:multiLevelType w:val="hybridMultilevel"/>
    <w:tmpl w:val="C0F6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8D2"/>
    <w:multiLevelType w:val="hybridMultilevel"/>
    <w:tmpl w:val="B33A4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0A40"/>
    <w:multiLevelType w:val="hybridMultilevel"/>
    <w:tmpl w:val="E7C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1D01"/>
    <w:multiLevelType w:val="hybridMultilevel"/>
    <w:tmpl w:val="B25E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42BD"/>
    <w:multiLevelType w:val="hybridMultilevel"/>
    <w:tmpl w:val="145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7"/>
    <w:rsid w:val="000465A1"/>
    <w:rsid w:val="000679DF"/>
    <w:rsid w:val="000808AA"/>
    <w:rsid w:val="00086EF0"/>
    <w:rsid w:val="000A3D94"/>
    <w:rsid w:val="000C53F3"/>
    <w:rsid w:val="000C5AEC"/>
    <w:rsid w:val="000E5033"/>
    <w:rsid w:val="00137B72"/>
    <w:rsid w:val="001475BE"/>
    <w:rsid w:val="00191236"/>
    <w:rsid w:val="001C1CE8"/>
    <w:rsid w:val="001C2D4F"/>
    <w:rsid w:val="001C4778"/>
    <w:rsid w:val="002C25FC"/>
    <w:rsid w:val="002D3D0C"/>
    <w:rsid w:val="002F230C"/>
    <w:rsid w:val="00310AAC"/>
    <w:rsid w:val="003263D6"/>
    <w:rsid w:val="003324CF"/>
    <w:rsid w:val="003C1C61"/>
    <w:rsid w:val="003C5761"/>
    <w:rsid w:val="003E5F2E"/>
    <w:rsid w:val="00425F10"/>
    <w:rsid w:val="00435F01"/>
    <w:rsid w:val="00462458"/>
    <w:rsid w:val="00481B65"/>
    <w:rsid w:val="004A0BE8"/>
    <w:rsid w:val="004F13BB"/>
    <w:rsid w:val="00533C03"/>
    <w:rsid w:val="005429BD"/>
    <w:rsid w:val="00547C4B"/>
    <w:rsid w:val="00585780"/>
    <w:rsid w:val="00591F83"/>
    <w:rsid w:val="005C6387"/>
    <w:rsid w:val="005F5025"/>
    <w:rsid w:val="00640B77"/>
    <w:rsid w:val="006769B9"/>
    <w:rsid w:val="00684847"/>
    <w:rsid w:val="006B60CD"/>
    <w:rsid w:val="007557CE"/>
    <w:rsid w:val="00796BA1"/>
    <w:rsid w:val="007B4ABF"/>
    <w:rsid w:val="007D70A7"/>
    <w:rsid w:val="00890DAA"/>
    <w:rsid w:val="008A4C3C"/>
    <w:rsid w:val="008D6717"/>
    <w:rsid w:val="008E31D8"/>
    <w:rsid w:val="00912249"/>
    <w:rsid w:val="00935A69"/>
    <w:rsid w:val="00975B9B"/>
    <w:rsid w:val="00977EB0"/>
    <w:rsid w:val="00983175"/>
    <w:rsid w:val="009B6F8E"/>
    <w:rsid w:val="009D23C7"/>
    <w:rsid w:val="00A04D74"/>
    <w:rsid w:val="00A219E0"/>
    <w:rsid w:val="00A24A75"/>
    <w:rsid w:val="00A357FD"/>
    <w:rsid w:val="00A97339"/>
    <w:rsid w:val="00AA6E43"/>
    <w:rsid w:val="00AC6F63"/>
    <w:rsid w:val="00B126BF"/>
    <w:rsid w:val="00B42582"/>
    <w:rsid w:val="00BC1F7F"/>
    <w:rsid w:val="00BE0AE2"/>
    <w:rsid w:val="00C20CB2"/>
    <w:rsid w:val="00CA5751"/>
    <w:rsid w:val="00CF1F64"/>
    <w:rsid w:val="00D02178"/>
    <w:rsid w:val="00D05744"/>
    <w:rsid w:val="00D06BCA"/>
    <w:rsid w:val="00D90D89"/>
    <w:rsid w:val="00D91BBC"/>
    <w:rsid w:val="00DA1BCC"/>
    <w:rsid w:val="00E32EA3"/>
    <w:rsid w:val="00E75B58"/>
    <w:rsid w:val="00E8219E"/>
    <w:rsid w:val="00E873A4"/>
    <w:rsid w:val="00E92917"/>
    <w:rsid w:val="00EE768C"/>
    <w:rsid w:val="00F23DC3"/>
    <w:rsid w:val="00F24400"/>
    <w:rsid w:val="00F64B1A"/>
    <w:rsid w:val="00F72D50"/>
    <w:rsid w:val="00FB1FB5"/>
    <w:rsid w:val="00FC07FB"/>
    <w:rsid w:val="00FE5EF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1A780A"/>
  <w15:docId w15:val="{35C759AE-0AB0-49B3-8705-A49B310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638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3C7"/>
  </w:style>
  <w:style w:type="paragraph" w:styleId="Fuzeile">
    <w:name w:val="footer"/>
    <w:basedOn w:val="Standard"/>
    <w:link w:val="Fu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3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BC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1B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B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B65"/>
    <w:rPr>
      <w:rFonts w:ascii="Calibri" w:eastAsia="Calibri" w:hAnsi="Calibri" w:cs="Calibri"/>
      <w:sz w:val="20"/>
      <w:szCs w:val="20"/>
      <w:lang w:eastAsia="ru-R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B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B65"/>
    <w:rPr>
      <w:rFonts w:ascii="Calibri" w:eastAsia="Calibri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Führungskräftetrainer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928D4-AB4B-4FF8-B34B-5D7C40E5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Sparkasse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Alexander (140)</dc:creator>
  <cp:keywords/>
  <dc:description/>
  <cp:lastModifiedBy>Stein, Isabelle (088)</cp:lastModifiedBy>
  <cp:revision>3</cp:revision>
  <cp:lastPrinted>2015-01-21T13:06:00Z</cp:lastPrinted>
  <dcterms:created xsi:type="dcterms:W3CDTF">2020-07-30T06:30:00Z</dcterms:created>
  <dcterms:modified xsi:type="dcterms:W3CDTF">2020-07-30T06:33:00Z</dcterms:modified>
</cp:coreProperties>
</file>